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209" w:rsidRPr="00607209" w:rsidRDefault="00607209" w:rsidP="00607209">
      <w:pPr>
        <w:rPr>
          <w:sz w:val="36"/>
          <w:szCs w:val="36"/>
        </w:rPr>
      </w:pPr>
      <w:r w:rsidRPr="00607209">
        <w:rPr>
          <w:sz w:val="36"/>
          <w:szCs w:val="36"/>
        </w:rPr>
        <w:t>ГАРДАСИЛ</w:t>
      </w:r>
    </w:p>
    <w:p w:rsidR="00607209" w:rsidRPr="00607209" w:rsidRDefault="00607209" w:rsidP="0060720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0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Гардасил</w:t>
      </w:r>
      <w:proofErr w:type="spellEnd"/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вакцина против </w:t>
      </w:r>
      <w:r w:rsidRPr="0060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вируса папилломы человека (ВПЧ)</w:t>
      </w: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защищающая от наиболее опасных типов вируса (</w:t>
      </w:r>
      <w:r w:rsidRPr="0060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6, 11, 16, 18</w:t>
      </w: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которые вызывают рак шейки матки и половые кондиломы.</w:t>
      </w:r>
    </w:p>
    <w:p w:rsidR="00607209" w:rsidRPr="00607209" w:rsidRDefault="00607209" w:rsidP="00607209">
      <w:pPr>
        <w:rPr>
          <w:rFonts w:ascii="Times New Roman" w:hAnsi="Times New Roman" w:cs="Times New Roman"/>
          <w:sz w:val="28"/>
          <w:szCs w:val="28"/>
        </w:rPr>
      </w:pPr>
      <w:r w:rsidRPr="00607209">
        <w:rPr>
          <w:rFonts w:ascii="Times New Roman" w:hAnsi="Times New Roman" w:cs="Times New Roman"/>
          <w:b/>
          <w:bCs/>
          <w:sz w:val="28"/>
          <w:szCs w:val="28"/>
        </w:rPr>
        <w:t>Назначение:</w:t>
      </w:r>
      <w:r w:rsidRPr="00607209">
        <w:rPr>
          <w:rFonts w:ascii="Times New Roman" w:hAnsi="Times New Roman" w:cs="Times New Roman"/>
          <w:sz w:val="28"/>
          <w:szCs w:val="28"/>
        </w:rPr>
        <w:t xml:space="preserve"> Профилактика рака шейки матки, вульвы, влагалища, анального рака и </w:t>
      </w:r>
      <w:proofErr w:type="spellStart"/>
      <w:r w:rsidRPr="00607209">
        <w:rPr>
          <w:rFonts w:ascii="Times New Roman" w:hAnsi="Times New Roman" w:cs="Times New Roman"/>
          <w:sz w:val="28"/>
          <w:szCs w:val="28"/>
        </w:rPr>
        <w:t>аногенитальных</w:t>
      </w:r>
      <w:proofErr w:type="spellEnd"/>
      <w:r w:rsidRPr="00607209">
        <w:rPr>
          <w:rFonts w:ascii="Times New Roman" w:hAnsi="Times New Roman" w:cs="Times New Roman"/>
          <w:sz w:val="28"/>
          <w:szCs w:val="28"/>
        </w:rPr>
        <w:t xml:space="preserve"> кондилом.</w:t>
      </w:r>
    </w:p>
    <w:p w:rsidR="00607209" w:rsidRPr="00607209" w:rsidRDefault="00607209" w:rsidP="006072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Разрешена к применению </w:t>
      </w:r>
      <w:r w:rsidRPr="0060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9 лет</w:t>
      </w: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Наиболее эффективна до начала половой жизни, но применяется и у взрослых (женщины до 45 лет, мужчины до 26 лет).</w:t>
      </w:r>
    </w:p>
    <w:p w:rsidR="00607209" w:rsidRPr="00607209" w:rsidRDefault="00607209" w:rsidP="006072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 вакцинации (стандартная — 3 дозы):</w:t>
      </w:r>
    </w:p>
    <w:p w:rsidR="00607209" w:rsidRPr="00607209" w:rsidRDefault="00607209" w:rsidP="006072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>1-я доза — в выбранный день.</w:t>
      </w:r>
    </w:p>
    <w:p w:rsidR="00607209" w:rsidRPr="00607209" w:rsidRDefault="00607209" w:rsidP="006072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2-я доза — через </w:t>
      </w:r>
      <w:r w:rsidRPr="0060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месяца</w:t>
      </w: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первой.</w:t>
      </w:r>
    </w:p>
    <w:p w:rsidR="00607209" w:rsidRPr="00607209" w:rsidRDefault="00607209" w:rsidP="006072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3-я доза — через </w:t>
      </w:r>
      <w:r w:rsidRPr="0060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месяцев</w:t>
      </w: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первой.</w:t>
      </w:r>
      <w:r w:rsidRPr="006072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720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(Для детей 9–14 лет в ряде стран допускается схема из 2 доз с интервалом в 6 месяцев).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5565B"/>
    <w:multiLevelType w:val="multilevel"/>
    <w:tmpl w:val="5FF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209"/>
    <w:rsid w:val="00607209"/>
    <w:rsid w:val="00B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CA62A-DC8B-46EC-8A14-06A5CBE9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2026-09-29T05:36:00Z</dcterms:created>
  <dcterms:modified xsi:type="dcterms:W3CDTF">2026-09-29T05:37:00Z</dcterms:modified>
</cp:coreProperties>
</file>